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5A61" w14:textId="643C28EF" w:rsidR="005E351F" w:rsidRDefault="004E0BF6">
      <w:r>
        <w:t>Toelichting op de voorgestelde statutenwijziging</w:t>
      </w:r>
      <w:r w:rsidR="00177C73">
        <w:tab/>
      </w:r>
      <w:r w:rsidR="00177C73">
        <w:tab/>
      </w:r>
      <w:r w:rsidR="00177C73">
        <w:tab/>
      </w:r>
      <w:r w:rsidR="00177C73">
        <w:tab/>
        <w:t>Bijlage 3</w:t>
      </w:r>
    </w:p>
    <w:p w14:paraId="490F0797" w14:textId="77777777" w:rsidR="008D56D1" w:rsidRDefault="008D56D1"/>
    <w:p w14:paraId="60A30937" w14:textId="77777777" w:rsidR="008D56D1" w:rsidRDefault="008D56D1">
      <w:r>
        <w:t>Verenigingen moeten sinds enige tijd voldoen aan de eisen van de Wet bestuur en toezicht rechtspersonen (WBTR). Dat heeft gevolgen voor de statuten en het huishoudelijk reglement.</w:t>
      </w:r>
    </w:p>
    <w:p w14:paraId="69A56941" w14:textId="77777777" w:rsidR="008D56D1" w:rsidRDefault="008D56D1"/>
    <w:p w14:paraId="513BC9B5" w14:textId="617BB416" w:rsidR="00307F06" w:rsidRDefault="008D56D1">
      <w:r>
        <w:t xml:space="preserve">Voor een statutenwijziging is de aanwezigheid van </w:t>
      </w:r>
      <w:r w:rsidR="00307F06">
        <w:t>5</w:t>
      </w:r>
      <w:r>
        <w:t xml:space="preserve">% van de leden vereist. </w:t>
      </w:r>
      <w:r w:rsidR="00307F06">
        <w:t>Daarom ruimen we hier even tijd voor in op d</w:t>
      </w:r>
      <w:r>
        <w:t xml:space="preserve">e lustrumconferentie op 30 september. </w:t>
      </w:r>
      <w:r w:rsidR="00307F06">
        <w:t xml:space="preserve">De wijziging </w:t>
      </w:r>
      <w:r>
        <w:t xml:space="preserve">van het huishoudelijk reglement </w:t>
      </w:r>
      <w:r w:rsidR="00307F06">
        <w:t>is al aan de orde geweest en goedgekeurd op de digitale ALV van 24 mei</w:t>
      </w:r>
      <w:r w:rsidR="004F692A">
        <w:t xml:space="preserve"> 2022</w:t>
      </w:r>
      <w:r w:rsidR="00307F06">
        <w:t>.</w:t>
      </w:r>
    </w:p>
    <w:p w14:paraId="4A39DBC9" w14:textId="77777777" w:rsidR="00307F06" w:rsidRDefault="00307F06"/>
    <w:p w14:paraId="09C3E07F" w14:textId="6EAB1F75" w:rsidR="00196B32" w:rsidRDefault="005D50CE">
      <w:r>
        <w:t>Het bestuur van de Vecon heeft zich verdiept in de</w:t>
      </w:r>
      <w:r w:rsidR="004F692A">
        <w:t xml:space="preserve"> WBTR </w:t>
      </w:r>
      <w:r>
        <w:t xml:space="preserve"> en is tot de c</w:t>
      </w:r>
      <w:r w:rsidR="00196B32">
        <w:t xml:space="preserve">onclusie gekomen dat onderstaande aanpassingen nodig zijn in </w:t>
      </w:r>
      <w:r w:rsidR="00307F06">
        <w:t>de statuten.</w:t>
      </w:r>
    </w:p>
    <w:p w14:paraId="3A88219B" w14:textId="34EE456C" w:rsidR="008D56D1" w:rsidRDefault="00196B32">
      <w:r>
        <w:t xml:space="preserve">Bij de stukken voor de ALV bevinden zich ook het </w:t>
      </w:r>
      <w:r w:rsidR="00307F06">
        <w:t>nieuwe huis</w:t>
      </w:r>
      <w:r>
        <w:t xml:space="preserve">houdelijk reglement en het concept nieuwe statuten zodat het voor de leden mogelijk is om de aanpassingen in hun context te zien. De </w:t>
      </w:r>
      <w:r w:rsidR="00F522F3">
        <w:t xml:space="preserve">onderstaande voorgestelde </w:t>
      </w:r>
      <w:r w:rsidR="00F522F3" w:rsidRPr="004C0182">
        <w:rPr>
          <w:b/>
          <w:bCs/>
        </w:rPr>
        <w:t>statutaire</w:t>
      </w:r>
      <w:r w:rsidR="00F522F3">
        <w:t xml:space="preserve"> </w:t>
      </w:r>
      <w:r>
        <w:t>aanpassingen zijn in het rood weergegeven.</w:t>
      </w:r>
    </w:p>
    <w:p w14:paraId="408EFF34" w14:textId="5A02BB87" w:rsidR="003D3B8D" w:rsidRDefault="003D3B8D"/>
    <w:p w14:paraId="21C6574A" w14:textId="77777777" w:rsidR="006A406F" w:rsidRDefault="006A406F" w:rsidP="006A406F">
      <w:pPr>
        <w:pStyle w:val="Kop3"/>
        <w:ind w:left="-5"/>
      </w:pPr>
      <w:r>
        <w:t>Artikel 11</w:t>
      </w:r>
    </w:p>
    <w:p w14:paraId="510F6F40" w14:textId="77777777" w:rsidR="006A406F" w:rsidRDefault="006A406F" w:rsidP="006A406F">
      <w:pPr>
        <w:numPr>
          <w:ilvl w:val="0"/>
          <w:numId w:val="3"/>
        </w:numPr>
        <w:spacing w:after="3" w:line="248" w:lineRule="auto"/>
        <w:ind w:right="10" w:hanging="282"/>
      </w:pPr>
      <w:r>
        <w:t>Behoudens de beperkingen volgens de statuten is het Algemeen Bestuur belast met het besturen van de VECON.</w:t>
      </w:r>
    </w:p>
    <w:p w14:paraId="582BBB06" w14:textId="77777777" w:rsidR="006A406F" w:rsidRPr="004B698F" w:rsidRDefault="006A406F" w:rsidP="006A406F">
      <w:pPr>
        <w:numPr>
          <w:ilvl w:val="0"/>
          <w:numId w:val="3"/>
        </w:numPr>
        <w:spacing w:after="3" w:line="248" w:lineRule="auto"/>
        <w:ind w:right="10" w:hanging="292"/>
        <w:rPr>
          <w:rFonts w:ascii="Arial" w:hAnsi="Arial" w:cs="Arial"/>
          <w:bCs/>
        </w:rPr>
      </w:pPr>
      <w:r>
        <w:t xml:space="preserve">Indien het aantal bestuurders beneden vijf doch niet lager dan </w:t>
      </w:r>
      <w:r w:rsidRPr="004B698F">
        <w:rPr>
          <w:color w:val="FF0000"/>
        </w:rPr>
        <w:t>drie</w:t>
      </w:r>
      <w:r>
        <w:t xml:space="preserve"> is gedaald, blijft het Algemeen Bestuur bevoegd. Het is echter verplicht zo spoedig mogelijk een algemene ledenvergadering te beleggen waarin de voorziening in de open plaats of de open plaatsen aan de orde komt. </w:t>
      </w:r>
    </w:p>
    <w:p w14:paraId="20B2A7AE" w14:textId="77777777" w:rsidR="006A406F" w:rsidRPr="004B698F" w:rsidRDefault="006A406F" w:rsidP="006A406F">
      <w:pPr>
        <w:numPr>
          <w:ilvl w:val="0"/>
          <w:numId w:val="3"/>
        </w:numPr>
        <w:spacing w:after="3" w:line="248" w:lineRule="auto"/>
        <w:ind w:right="10" w:hanging="292"/>
        <w:rPr>
          <w:rFonts w:cs="Arial"/>
          <w:bCs/>
          <w:color w:val="FF0000"/>
        </w:rPr>
      </w:pPr>
      <w:r w:rsidRPr="004B698F">
        <w:rPr>
          <w:rFonts w:cs="Arial"/>
          <w:bCs/>
          <w:color w:val="FF0000"/>
        </w:rPr>
        <w:t>Bij belet of ontstentenis van één of meerdere bestuurders zijn de overige bestuursleden belast met het bestuur van de organisatie, met dien verstande dat er minimaal drie bestuursleden moeten zijn. Indien dit niet geval is treedt het volgende lid in werking.</w:t>
      </w:r>
    </w:p>
    <w:p w14:paraId="00D7712B" w14:textId="77777777" w:rsidR="006A406F" w:rsidRPr="004B698F" w:rsidRDefault="006A406F" w:rsidP="006A406F">
      <w:pPr>
        <w:numPr>
          <w:ilvl w:val="0"/>
          <w:numId w:val="3"/>
        </w:numPr>
        <w:spacing w:after="3" w:line="248" w:lineRule="auto"/>
        <w:ind w:right="10" w:hanging="292"/>
        <w:rPr>
          <w:rFonts w:cs="Arial"/>
          <w:bCs/>
          <w:color w:val="FF0000"/>
        </w:rPr>
      </w:pPr>
      <w:r w:rsidRPr="004B698F">
        <w:rPr>
          <w:rFonts w:cs="Arial"/>
          <w:bCs/>
          <w:color w:val="FF0000"/>
        </w:rPr>
        <w:t xml:space="preserve">Indien door belet of ontstentenis minder dan drie bestuursleden overblijven is de Algemene Ledenvergadering bevoegd om één of meerdere personen aan te wijzen om tijdelijk in het bestuur van de vereniging te voorzien zodat er minimaal drie personen leiding geven aan de organisatie. </w:t>
      </w:r>
    </w:p>
    <w:p w14:paraId="35E1163E" w14:textId="7B925E82" w:rsidR="006A406F" w:rsidRDefault="006A406F"/>
    <w:p w14:paraId="39408AF3" w14:textId="2A8140C6" w:rsidR="006A406F" w:rsidRDefault="006B4016">
      <w:r>
        <w:t>U</w:t>
      </w:r>
      <w:r w:rsidR="006A406F">
        <w:t>itleg van de begrippen belet en ontstentenis is geplaatst in het huishoudelijk reglement, art 4.</w:t>
      </w:r>
    </w:p>
    <w:p w14:paraId="24188CA7" w14:textId="5CD8AA86" w:rsidR="006B4016" w:rsidRPr="006B4016" w:rsidRDefault="006B4016">
      <w:pPr>
        <w:rPr>
          <w:rFonts w:cstheme="minorHAnsi"/>
        </w:rPr>
      </w:pPr>
      <w:r w:rsidRPr="006B4016">
        <w:rPr>
          <w:rFonts w:cstheme="minorHAnsi"/>
        </w:rPr>
        <w:t>Met het begrip ontstentenis wordt bedoeld dat “</w:t>
      </w:r>
      <w:r w:rsidRPr="006B4016">
        <w:rPr>
          <w:rStyle w:val="Nadruk"/>
          <w:rFonts w:cstheme="minorHAnsi"/>
        </w:rPr>
        <w:t>een bestuurder ophoudt bestuurder te zijn</w:t>
      </w:r>
      <w:r w:rsidRPr="006B4016">
        <w:rPr>
          <w:rFonts w:cstheme="minorHAnsi"/>
        </w:rPr>
        <w:t>”. Denk bijvoorbeeld aan het aftreden van een bestuurslid waardoor er een vacature ontstaat in het bestuur. Dit kan ook het geval zijn bij overlijden van een bestuurder. </w:t>
      </w:r>
      <w:r w:rsidRPr="006B4016">
        <w:rPr>
          <w:rFonts w:cstheme="minorHAnsi"/>
        </w:rPr>
        <w:br/>
        <w:t>Met het begrip belet wordt bedoeld dat een “</w:t>
      </w:r>
      <w:r w:rsidRPr="006B4016">
        <w:rPr>
          <w:rStyle w:val="Nadruk"/>
          <w:rFonts w:cstheme="minorHAnsi"/>
        </w:rPr>
        <w:t>bestuurder tijdelijk zijn functie niet kan of niet mag uitoefenen</w:t>
      </w:r>
      <w:r w:rsidRPr="006B4016">
        <w:rPr>
          <w:rFonts w:cstheme="minorHAnsi"/>
        </w:rPr>
        <w:t>”. Hiervan is sprake als een bestuurder niet aanwezig kan zijn, bijvoorbeeld door ziekte of omdat hij of zij is geschorst.</w:t>
      </w:r>
      <w:r w:rsidRPr="006B4016">
        <w:rPr>
          <w:rFonts w:cstheme="minorHAnsi"/>
          <w:color w:val="FF0000"/>
        </w:rPr>
        <w:t xml:space="preserve">  </w:t>
      </w:r>
    </w:p>
    <w:p w14:paraId="2F0CE30D" w14:textId="77777777" w:rsidR="006A406F" w:rsidRDefault="006A406F"/>
    <w:p w14:paraId="1A02700D" w14:textId="77777777" w:rsidR="006A406F" w:rsidRDefault="006A406F" w:rsidP="006A406F">
      <w:pPr>
        <w:pStyle w:val="Kop3"/>
        <w:ind w:left="-5"/>
      </w:pPr>
      <w:r>
        <w:t>Artikel 20</w:t>
      </w:r>
    </w:p>
    <w:p w14:paraId="6A915599" w14:textId="77777777" w:rsidR="006A406F" w:rsidRPr="004B698F" w:rsidRDefault="006A406F" w:rsidP="006A406F">
      <w:pPr>
        <w:numPr>
          <w:ilvl w:val="0"/>
          <w:numId w:val="4"/>
        </w:numPr>
        <w:spacing w:after="3" w:line="248" w:lineRule="auto"/>
        <w:ind w:right="10" w:hanging="282"/>
        <w:rPr>
          <w:color w:val="FF0000"/>
        </w:rPr>
      </w:pPr>
      <w:r w:rsidRPr="004B698F">
        <w:rPr>
          <w:color w:val="FF0000"/>
        </w:rPr>
        <w:t>Tijdens de Algemene Ledenvergadering mag ieder bestuurslid een raadgevende stem/advies uitbrengen, ook als deze afwijkt van het bestuursstandpunt.</w:t>
      </w:r>
    </w:p>
    <w:p w14:paraId="137E1D5D" w14:textId="3547BCB0" w:rsidR="005D50CE" w:rsidRDefault="005D50CE"/>
    <w:p w14:paraId="1C1E84F4" w14:textId="77777777" w:rsidR="006A406F" w:rsidRDefault="006A406F"/>
    <w:p w14:paraId="68393B65" w14:textId="77777777" w:rsidR="00196B32" w:rsidRDefault="00196B32" w:rsidP="00196B32">
      <w:pPr>
        <w:pStyle w:val="Geenafstand"/>
        <w:rPr>
          <w:rFonts w:ascii="Arial" w:hAnsi="Arial" w:cs="Arial"/>
        </w:rPr>
      </w:pPr>
    </w:p>
    <w:p w14:paraId="4EF5D194" w14:textId="77777777" w:rsidR="00196B32" w:rsidRDefault="00196B32" w:rsidP="00196B32">
      <w:pPr>
        <w:pStyle w:val="Geenafstand"/>
        <w:rPr>
          <w:rFonts w:ascii="Arial" w:hAnsi="Arial" w:cs="Arial"/>
          <w:bCs/>
        </w:rPr>
      </w:pPr>
    </w:p>
    <w:p w14:paraId="5F659924" w14:textId="77777777" w:rsidR="00196B32" w:rsidRDefault="00196B32" w:rsidP="00196B32">
      <w:pPr>
        <w:rPr>
          <w:rFonts w:ascii="Arial" w:eastAsiaTheme="minorEastAsia" w:hAnsi="Arial" w:cs="Arial"/>
          <w:iCs/>
          <w:lang w:val="nl"/>
        </w:rPr>
      </w:pPr>
    </w:p>
    <w:p w14:paraId="7767176A" w14:textId="77777777" w:rsidR="005D50CE" w:rsidRDefault="005D50CE"/>
    <w:sectPr w:rsidR="005D50CE" w:rsidSect="005E3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17BA4"/>
    <w:multiLevelType w:val="hybridMultilevel"/>
    <w:tmpl w:val="1E9EFD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F0A0ADD"/>
    <w:multiLevelType w:val="hybridMultilevel"/>
    <w:tmpl w:val="CED42032"/>
    <w:lvl w:ilvl="0" w:tplc="622E0376">
      <w:start w:val="1"/>
      <w:numFmt w:val="decimal"/>
      <w:lvlText w:val="%1."/>
      <w:lvlJc w:val="left"/>
      <w:pPr>
        <w:ind w:left="2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34675E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B44A4A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D7CEA9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AF66718">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7AA395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DE6131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3E005EC">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C201C7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E802BEF"/>
    <w:multiLevelType w:val="hybridMultilevel"/>
    <w:tmpl w:val="3F52B894"/>
    <w:lvl w:ilvl="0" w:tplc="BB86B852">
      <w:start w:val="1"/>
      <w:numFmt w:val="decimal"/>
      <w:lvlText w:val="%1."/>
      <w:lvlJc w:val="left"/>
      <w:pPr>
        <w:ind w:left="2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1A4AFA4">
      <w:start w:val="1"/>
      <w:numFmt w:val="lowerLetter"/>
      <w:lvlText w:val="%2."/>
      <w:lvlJc w:val="left"/>
      <w:pPr>
        <w:ind w:left="8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E6A82E6">
      <w:start w:val="1"/>
      <w:numFmt w:val="lowerRoman"/>
      <w:lvlText w:val="%3"/>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3787C08">
      <w:start w:val="1"/>
      <w:numFmt w:val="decimal"/>
      <w:lvlText w:val="%4"/>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80C2C56">
      <w:start w:val="1"/>
      <w:numFmt w:val="lowerLetter"/>
      <w:lvlText w:val="%5"/>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58E8C80">
      <w:start w:val="1"/>
      <w:numFmt w:val="lowerRoman"/>
      <w:lvlText w:val="%6"/>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8BB72">
      <w:start w:val="1"/>
      <w:numFmt w:val="decimal"/>
      <w:lvlText w:val="%7"/>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CCED602">
      <w:start w:val="1"/>
      <w:numFmt w:val="lowerLetter"/>
      <w:lvlText w:val="%8"/>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1DE2188">
      <w:start w:val="1"/>
      <w:numFmt w:val="lowerRoman"/>
      <w:lvlText w:val="%9"/>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343AAB"/>
    <w:multiLevelType w:val="hybridMultilevel"/>
    <w:tmpl w:val="3F52B894"/>
    <w:lvl w:ilvl="0" w:tplc="BB86B852">
      <w:start w:val="1"/>
      <w:numFmt w:val="decimal"/>
      <w:lvlText w:val="%1."/>
      <w:lvlJc w:val="left"/>
      <w:pPr>
        <w:ind w:left="2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1A4AFA4">
      <w:start w:val="1"/>
      <w:numFmt w:val="lowerLetter"/>
      <w:lvlText w:val="%2."/>
      <w:lvlJc w:val="left"/>
      <w:pPr>
        <w:ind w:left="8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E6A82E6">
      <w:start w:val="1"/>
      <w:numFmt w:val="lowerRoman"/>
      <w:lvlText w:val="%3"/>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3787C08">
      <w:start w:val="1"/>
      <w:numFmt w:val="decimal"/>
      <w:lvlText w:val="%4"/>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80C2C56">
      <w:start w:val="1"/>
      <w:numFmt w:val="lowerLetter"/>
      <w:lvlText w:val="%5"/>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58E8C80">
      <w:start w:val="1"/>
      <w:numFmt w:val="lowerRoman"/>
      <w:lvlText w:val="%6"/>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8BB72">
      <w:start w:val="1"/>
      <w:numFmt w:val="decimal"/>
      <w:lvlText w:val="%7"/>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CCED602">
      <w:start w:val="1"/>
      <w:numFmt w:val="lowerLetter"/>
      <w:lvlText w:val="%8"/>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1DE2188">
      <w:start w:val="1"/>
      <w:numFmt w:val="lowerRoman"/>
      <w:lvlText w:val="%9"/>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1161701225">
    <w:abstractNumId w:val="0"/>
  </w:num>
  <w:num w:numId="2" w16cid:durableId="142621466">
    <w:abstractNumId w:val="3"/>
  </w:num>
  <w:num w:numId="3" w16cid:durableId="1896575418">
    <w:abstractNumId w:val="2"/>
  </w:num>
  <w:num w:numId="4" w16cid:durableId="1745489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D1"/>
    <w:rsid w:val="000462CA"/>
    <w:rsid w:val="00085A44"/>
    <w:rsid w:val="00142ED3"/>
    <w:rsid w:val="00177C73"/>
    <w:rsid w:val="00187EB6"/>
    <w:rsid w:val="00196B32"/>
    <w:rsid w:val="0029322E"/>
    <w:rsid w:val="002B575C"/>
    <w:rsid w:val="002D6FE0"/>
    <w:rsid w:val="00302D84"/>
    <w:rsid w:val="00307F06"/>
    <w:rsid w:val="003C12A3"/>
    <w:rsid w:val="003D3B8D"/>
    <w:rsid w:val="0040630E"/>
    <w:rsid w:val="00430F59"/>
    <w:rsid w:val="004C0182"/>
    <w:rsid w:val="004C04D6"/>
    <w:rsid w:val="004E0BF6"/>
    <w:rsid w:val="004F692A"/>
    <w:rsid w:val="005D50CE"/>
    <w:rsid w:val="005E351F"/>
    <w:rsid w:val="00633E9A"/>
    <w:rsid w:val="00636352"/>
    <w:rsid w:val="006413DA"/>
    <w:rsid w:val="006A406F"/>
    <w:rsid w:val="006B4016"/>
    <w:rsid w:val="006D55D3"/>
    <w:rsid w:val="00740496"/>
    <w:rsid w:val="00754207"/>
    <w:rsid w:val="007D1638"/>
    <w:rsid w:val="008108C2"/>
    <w:rsid w:val="008363C6"/>
    <w:rsid w:val="00840FA8"/>
    <w:rsid w:val="008A05DC"/>
    <w:rsid w:val="008A6940"/>
    <w:rsid w:val="008D56D1"/>
    <w:rsid w:val="008F0997"/>
    <w:rsid w:val="0090718E"/>
    <w:rsid w:val="00936980"/>
    <w:rsid w:val="009501CD"/>
    <w:rsid w:val="00A2589B"/>
    <w:rsid w:val="00A34DFA"/>
    <w:rsid w:val="00B96D00"/>
    <w:rsid w:val="00BE29BA"/>
    <w:rsid w:val="00C4280E"/>
    <w:rsid w:val="00C66CFC"/>
    <w:rsid w:val="00C82CA5"/>
    <w:rsid w:val="00C84C4E"/>
    <w:rsid w:val="00CC2595"/>
    <w:rsid w:val="00CC4B79"/>
    <w:rsid w:val="00CC722E"/>
    <w:rsid w:val="00D6600E"/>
    <w:rsid w:val="00E26EEF"/>
    <w:rsid w:val="00EA5A40"/>
    <w:rsid w:val="00EE5861"/>
    <w:rsid w:val="00F16514"/>
    <w:rsid w:val="00F522F3"/>
    <w:rsid w:val="00F939BC"/>
    <w:rsid w:val="00FA38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1BE25"/>
  <w15:docId w15:val="{6C6C70D9-E77C-49CB-B464-37E02CAE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351F"/>
  </w:style>
  <w:style w:type="paragraph" w:styleId="Kop3">
    <w:name w:val="heading 3"/>
    <w:basedOn w:val="Standaard"/>
    <w:next w:val="Standaard"/>
    <w:link w:val="Kop3Char"/>
    <w:uiPriority w:val="9"/>
    <w:semiHidden/>
    <w:unhideWhenUsed/>
    <w:qFormat/>
    <w:rsid w:val="006A406F"/>
    <w:pPr>
      <w:keepNext/>
      <w:keepLines/>
      <w:spacing w:before="200" w:line="259" w:lineRule="auto"/>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96B32"/>
  </w:style>
  <w:style w:type="character" w:styleId="Nadruk">
    <w:name w:val="Emphasis"/>
    <w:basedOn w:val="Standaardalinea-lettertype"/>
    <w:uiPriority w:val="20"/>
    <w:qFormat/>
    <w:rsid w:val="00196B32"/>
    <w:rPr>
      <w:i/>
      <w:iCs/>
    </w:rPr>
  </w:style>
  <w:style w:type="paragraph" w:styleId="Lijstalinea">
    <w:name w:val="List Paragraph"/>
    <w:basedOn w:val="Standaard"/>
    <w:uiPriority w:val="34"/>
    <w:qFormat/>
    <w:rsid w:val="00196B32"/>
    <w:pPr>
      <w:spacing w:after="160" w:line="259" w:lineRule="auto"/>
      <w:ind w:left="720"/>
      <w:contextualSpacing/>
    </w:pPr>
  </w:style>
  <w:style w:type="character" w:customStyle="1" w:styleId="Kop3Char">
    <w:name w:val="Kop 3 Char"/>
    <w:basedOn w:val="Standaardalinea-lettertype"/>
    <w:link w:val="Kop3"/>
    <w:uiPriority w:val="9"/>
    <w:semiHidden/>
    <w:rsid w:val="006A406F"/>
    <w:rPr>
      <w:rFonts w:asciiTheme="majorHAnsi" w:eastAsiaTheme="majorEastAsia" w:hAnsiTheme="majorHAnsi" w:cstheme="majorBidi"/>
      <w:b/>
      <w:bCs/>
      <w:color w:val="4F81BD" w:themeColor="accent1"/>
    </w:rPr>
  </w:style>
  <w:style w:type="paragraph" w:styleId="Revisie">
    <w:name w:val="Revision"/>
    <w:hidden/>
    <w:uiPriority w:val="99"/>
    <w:semiHidden/>
    <w:rsid w:val="004F6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2236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dc:creator>
  <cp:lastModifiedBy>Henk v.d. Boomgaard</cp:lastModifiedBy>
  <cp:revision>2</cp:revision>
  <dcterms:created xsi:type="dcterms:W3CDTF">2022-07-30T08:28:00Z</dcterms:created>
  <dcterms:modified xsi:type="dcterms:W3CDTF">2022-07-30T08:28:00Z</dcterms:modified>
</cp:coreProperties>
</file>