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2F" w:rsidRPr="00151F9C" w:rsidRDefault="001A452F" w:rsidP="001A452F">
      <w:pPr>
        <w:rPr>
          <w:rFonts w:asciiTheme="minorHAnsi" w:hAnsiTheme="minorHAnsi" w:cstheme="minorHAnsi"/>
          <w:sz w:val="20"/>
          <w:szCs w:val="20"/>
        </w:rPr>
      </w:pPr>
      <w:r w:rsidRPr="00151F9C">
        <w:rPr>
          <w:rFonts w:asciiTheme="minorHAnsi" w:hAnsiTheme="minorHAnsi" w:cstheme="minorHAnsi"/>
          <w:sz w:val="20"/>
          <w:szCs w:val="20"/>
        </w:rPr>
        <w:t>Geachte …</w:t>
      </w:r>
    </w:p>
    <w:p w:rsidR="001A452F" w:rsidRPr="00151F9C" w:rsidRDefault="001A452F" w:rsidP="001A452F">
      <w:pPr>
        <w:rPr>
          <w:rFonts w:asciiTheme="minorHAnsi" w:hAnsiTheme="minorHAnsi" w:cstheme="minorHAnsi"/>
          <w:sz w:val="20"/>
          <w:szCs w:val="20"/>
        </w:rPr>
      </w:pPr>
    </w:p>
    <w:p w:rsidR="001A452F" w:rsidRDefault="001A452F" w:rsidP="001A452F">
      <w:pPr>
        <w:rPr>
          <w:rFonts w:asciiTheme="minorHAnsi" w:hAnsiTheme="minorHAnsi" w:cstheme="minorHAnsi"/>
          <w:sz w:val="20"/>
          <w:szCs w:val="20"/>
        </w:rPr>
      </w:pPr>
      <w:r w:rsidRPr="00151F9C">
        <w:rPr>
          <w:rFonts w:asciiTheme="minorHAnsi" w:hAnsiTheme="minorHAnsi" w:cstheme="minorHAnsi"/>
          <w:sz w:val="20"/>
          <w:szCs w:val="20"/>
        </w:rPr>
        <w:t xml:space="preserve">Van harte gefeliciteerd met het Kamerlidmaatschap voor de komende vier jaar! En met een prachtige portefeuille. Zeer binnenkort zult u al gaan </w:t>
      </w:r>
      <w:r>
        <w:rPr>
          <w:rFonts w:asciiTheme="minorHAnsi" w:hAnsiTheme="minorHAnsi" w:cstheme="minorHAnsi"/>
          <w:sz w:val="20"/>
          <w:szCs w:val="20"/>
        </w:rPr>
        <w:t>debatteren</w:t>
      </w:r>
      <w:r w:rsidRPr="00151F9C">
        <w:rPr>
          <w:rFonts w:asciiTheme="minorHAnsi" w:hAnsiTheme="minorHAnsi" w:cstheme="minorHAnsi"/>
          <w:sz w:val="20"/>
          <w:szCs w:val="20"/>
        </w:rPr>
        <w:t xml:space="preserve"> over het advies over de herziening van het onderwijscurriculum voor primair en voortgezet onderwijs. </w:t>
      </w:r>
    </w:p>
    <w:p w:rsidR="001A452F" w:rsidRDefault="001A452F" w:rsidP="001A452F">
      <w:pPr>
        <w:rPr>
          <w:rFonts w:asciiTheme="minorHAnsi" w:hAnsiTheme="minorHAnsi" w:cstheme="minorHAnsi"/>
          <w:sz w:val="20"/>
          <w:szCs w:val="20"/>
        </w:rPr>
      </w:pPr>
    </w:p>
    <w:p w:rsidR="001A452F" w:rsidRDefault="001A452F" w:rsidP="001A452F">
      <w:pPr>
        <w:rPr>
          <w:rFonts w:asciiTheme="minorHAnsi" w:hAnsiTheme="minorHAnsi" w:cstheme="minorHAnsi"/>
          <w:sz w:val="20"/>
          <w:szCs w:val="20"/>
        </w:rPr>
      </w:pPr>
      <w:bookmarkStart w:id="0" w:name="_GoBack"/>
      <w:bookmarkEnd w:id="0"/>
      <w:r w:rsidRPr="001A452F">
        <w:rPr>
          <w:rFonts w:asciiTheme="minorHAnsi" w:hAnsiTheme="minorHAnsi" w:cstheme="minorHAnsi"/>
          <w:sz w:val="20"/>
          <w:szCs w:val="20"/>
        </w:rPr>
        <w:t xml:space="preserve">Namens het consortium financiële vaardigheden pleiten het </w:t>
      </w:r>
      <w:proofErr w:type="spellStart"/>
      <w:r w:rsidRPr="001A452F">
        <w:rPr>
          <w:rFonts w:asciiTheme="minorHAnsi" w:hAnsiTheme="minorHAnsi" w:cstheme="minorHAnsi"/>
          <w:sz w:val="20"/>
          <w:szCs w:val="20"/>
        </w:rPr>
        <w:t>Nibud</w:t>
      </w:r>
      <w:proofErr w:type="spellEnd"/>
      <w:r w:rsidRPr="001A452F">
        <w:rPr>
          <w:rFonts w:asciiTheme="minorHAnsi" w:hAnsiTheme="minorHAnsi" w:cstheme="minorHAnsi"/>
          <w:sz w:val="20"/>
          <w:szCs w:val="20"/>
        </w:rPr>
        <w:t xml:space="preserve">, </w:t>
      </w:r>
      <w:proofErr w:type="spellStart"/>
      <w:r w:rsidRPr="001A452F">
        <w:rPr>
          <w:rFonts w:asciiTheme="minorHAnsi" w:hAnsiTheme="minorHAnsi" w:cstheme="minorHAnsi"/>
          <w:sz w:val="20"/>
          <w:szCs w:val="20"/>
        </w:rPr>
        <w:t>Diversion</w:t>
      </w:r>
      <w:proofErr w:type="spellEnd"/>
      <w:r w:rsidRPr="001A452F">
        <w:rPr>
          <w:rFonts w:asciiTheme="minorHAnsi" w:hAnsiTheme="minorHAnsi" w:cstheme="minorHAnsi"/>
          <w:sz w:val="20"/>
          <w:szCs w:val="20"/>
        </w:rPr>
        <w:t xml:space="preserve"> en de Vecon, in aanloop naar het debat, graag voor het belang van financiële vaardigheden in een nieuw curriculum.</w:t>
      </w:r>
    </w:p>
    <w:p w:rsidR="001A452F" w:rsidRPr="00151F9C" w:rsidRDefault="001A452F" w:rsidP="001A452F">
      <w:pPr>
        <w:rPr>
          <w:rFonts w:asciiTheme="minorHAnsi" w:hAnsiTheme="minorHAnsi" w:cstheme="minorHAnsi"/>
          <w:sz w:val="20"/>
          <w:szCs w:val="20"/>
        </w:rPr>
      </w:pPr>
    </w:p>
    <w:p w:rsidR="001A452F" w:rsidRPr="00151F9C" w:rsidRDefault="001A452F" w:rsidP="001A452F">
      <w:pPr>
        <w:rPr>
          <w:rFonts w:asciiTheme="minorHAnsi" w:hAnsiTheme="minorHAnsi" w:cstheme="minorHAnsi"/>
          <w:sz w:val="20"/>
          <w:szCs w:val="20"/>
          <w:lang w:eastAsia="nl-NL"/>
        </w:rPr>
      </w:pPr>
      <w:r w:rsidRPr="00151F9C">
        <w:rPr>
          <w:rFonts w:asciiTheme="minorHAnsi" w:hAnsiTheme="minorHAnsi" w:cstheme="minorHAnsi"/>
          <w:sz w:val="20"/>
          <w:szCs w:val="20"/>
          <w:lang w:eastAsia="nl-NL"/>
        </w:rPr>
        <w:t xml:space="preserve">Gedurende de totstandkoming van de voorstellen van het nieuwe curriculum heeft het consortium steeds input geleverd op de tussenproducten die de verschillende ontwikkelteams hebben opgeleverd. ‘Financiële vaardigheden’ wordt nu in de voorstellen voor het nieuwe curriculum genoemd en dat is heel goed nieuws. </w:t>
      </w:r>
    </w:p>
    <w:p w:rsidR="001A452F" w:rsidRPr="00151F9C" w:rsidRDefault="001A452F" w:rsidP="001A452F">
      <w:pPr>
        <w:rPr>
          <w:rFonts w:asciiTheme="minorHAnsi" w:hAnsiTheme="minorHAnsi" w:cstheme="minorHAnsi"/>
          <w:sz w:val="20"/>
          <w:szCs w:val="20"/>
          <w:lang w:eastAsia="nl-NL"/>
        </w:rPr>
      </w:pPr>
    </w:p>
    <w:p w:rsidR="001A452F" w:rsidRPr="00151F9C" w:rsidRDefault="001A452F" w:rsidP="001A452F">
      <w:pPr>
        <w:rPr>
          <w:rFonts w:asciiTheme="minorHAnsi" w:hAnsiTheme="minorHAnsi" w:cstheme="minorHAnsi"/>
          <w:sz w:val="20"/>
          <w:szCs w:val="20"/>
        </w:rPr>
      </w:pPr>
      <w:r w:rsidRPr="00151F9C">
        <w:rPr>
          <w:rFonts w:asciiTheme="minorHAnsi" w:hAnsiTheme="minorHAnsi" w:cstheme="minorHAnsi"/>
          <w:sz w:val="20"/>
          <w:szCs w:val="20"/>
        </w:rPr>
        <w:t>Want in een steeds complexer wordende samenleving is financiële educatie niet meer alleen een taak voor ouders. Financiële problemen zijn immers ook een maatschappelijk probleem. Een complexere samenleving gaat gepaard met verleidingen en risico’s om de controle op geld te verliezen. Maar liefst 1 op de 5 jongeren tussen de 18 en 26 jaar heeft een of meer risicovolle schulden of betalingsachterstanden</w:t>
      </w:r>
      <w:r>
        <w:rPr>
          <w:rStyle w:val="Eindnootmarkering"/>
          <w:rFonts w:asciiTheme="minorHAnsi" w:hAnsiTheme="minorHAnsi" w:cstheme="minorHAnsi"/>
          <w:sz w:val="20"/>
          <w:szCs w:val="20"/>
        </w:rPr>
        <w:endnoteReference w:id="1"/>
      </w:r>
      <w:r w:rsidRPr="00151F9C">
        <w:rPr>
          <w:rFonts w:asciiTheme="minorHAnsi" w:hAnsiTheme="minorHAnsi" w:cstheme="minorHAnsi"/>
          <w:sz w:val="20"/>
          <w:szCs w:val="20"/>
        </w:rPr>
        <w:t xml:space="preserve">. Op school wordt weinig aandacht besteed aan financiële vaardigheden, terwijl dit cruciaal is in het voorkomen van financiële problemen.  </w:t>
      </w:r>
      <w:r>
        <w:rPr>
          <w:rFonts w:asciiTheme="minorHAnsi" w:hAnsiTheme="minorHAnsi" w:cstheme="minorHAnsi"/>
          <w:sz w:val="20"/>
          <w:szCs w:val="20"/>
        </w:rPr>
        <w:t>21</w:t>
      </w:r>
      <w:r w:rsidRPr="00151F9C">
        <w:rPr>
          <w:rFonts w:asciiTheme="minorHAnsi" w:hAnsiTheme="minorHAnsi" w:cstheme="minorHAnsi"/>
          <w:sz w:val="20"/>
          <w:szCs w:val="20"/>
        </w:rPr>
        <w:t xml:space="preserve"> procent van de scholieren tussen de 12 en 18 jaar geeft aan dat er op school nog nooit aandacht is besteed aan hoe je met geld moet omgaan</w:t>
      </w:r>
      <w:r>
        <w:rPr>
          <w:rStyle w:val="Eindnootmarkering"/>
          <w:rFonts w:asciiTheme="minorHAnsi" w:hAnsiTheme="minorHAnsi" w:cstheme="minorHAnsi"/>
          <w:sz w:val="20"/>
          <w:szCs w:val="20"/>
        </w:rPr>
        <w:endnoteReference w:id="2"/>
      </w:r>
      <w:r w:rsidRPr="00151F9C">
        <w:rPr>
          <w:rFonts w:asciiTheme="minorHAnsi" w:hAnsiTheme="minorHAnsi" w:cstheme="minorHAnsi"/>
          <w:sz w:val="20"/>
          <w:szCs w:val="20"/>
        </w:rPr>
        <w:t xml:space="preserve">. </w:t>
      </w:r>
    </w:p>
    <w:p w:rsidR="001A452F" w:rsidRPr="00151F9C" w:rsidRDefault="001A452F" w:rsidP="001A452F">
      <w:pPr>
        <w:rPr>
          <w:rFonts w:asciiTheme="minorHAnsi" w:hAnsiTheme="minorHAnsi" w:cstheme="minorHAnsi"/>
          <w:sz w:val="20"/>
          <w:szCs w:val="20"/>
        </w:rPr>
      </w:pPr>
    </w:p>
    <w:p w:rsidR="001A452F" w:rsidRDefault="001A452F" w:rsidP="001A452F">
      <w:pPr>
        <w:pStyle w:val="Normaalweb"/>
        <w:spacing w:before="0" w:beforeAutospacing="0" w:after="0" w:afterAutospacing="0"/>
        <w:rPr>
          <w:rFonts w:ascii="Calibri" w:hAnsi="Calibri" w:cs="Calibri"/>
          <w:sz w:val="22"/>
          <w:szCs w:val="22"/>
        </w:rPr>
      </w:pPr>
      <w:r>
        <w:rPr>
          <w:rFonts w:asciiTheme="minorHAnsi" w:hAnsiTheme="minorHAnsi" w:cstheme="minorHAnsi"/>
          <w:sz w:val="20"/>
          <w:szCs w:val="20"/>
        </w:rPr>
        <w:t>Financiële</w:t>
      </w:r>
      <w:r w:rsidRPr="00151F9C">
        <w:rPr>
          <w:rFonts w:asciiTheme="minorHAnsi" w:hAnsiTheme="minorHAnsi" w:cstheme="minorHAnsi"/>
          <w:sz w:val="20"/>
          <w:szCs w:val="20"/>
        </w:rPr>
        <w:t xml:space="preserve"> educatie moet daarom hoger op de politieke agenda komen te staan. Naast het voorkomen van financiële problemen, bevordert financiële educatie ook gelijke kansen.  Jongeren zijn namelijk niet langer afhankelijk van de financiële vaardigheden die ze van huis uit meekrijgen. Het belang van financiële educatie wordt tot op heden onderschat </w:t>
      </w:r>
      <w:r w:rsidRPr="00BF494D">
        <w:rPr>
          <w:rFonts w:ascii="Calibri" w:hAnsi="Calibri" w:cs="Calibri"/>
          <w:sz w:val="22"/>
          <w:szCs w:val="22"/>
        </w:rPr>
        <w:t>en wij pleiten ervoor dat het nieuwe kabinet dit maatschappelijke probleem aanpakt</w:t>
      </w:r>
      <w:r>
        <w:rPr>
          <w:rFonts w:ascii="Calibri" w:hAnsi="Calibri" w:cs="Calibri"/>
          <w:sz w:val="22"/>
          <w:szCs w:val="22"/>
        </w:rPr>
        <w:t xml:space="preserve"> door financiële educatie op te nemen in het curriculum</w:t>
      </w:r>
      <w:r w:rsidRPr="00BF494D">
        <w:rPr>
          <w:rFonts w:ascii="Calibri" w:hAnsi="Calibri" w:cs="Calibri"/>
          <w:sz w:val="22"/>
          <w:szCs w:val="22"/>
        </w:rPr>
        <w:t>.</w:t>
      </w:r>
    </w:p>
    <w:p w:rsidR="001A452F" w:rsidRPr="00151F9C" w:rsidRDefault="001A452F" w:rsidP="001A452F">
      <w:pPr>
        <w:pStyle w:val="Normaalweb"/>
        <w:spacing w:before="0" w:beforeAutospacing="0" w:after="0" w:afterAutospacing="0"/>
        <w:rPr>
          <w:rFonts w:asciiTheme="minorHAnsi" w:hAnsiTheme="minorHAnsi" w:cstheme="minorHAnsi"/>
          <w:sz w:val="20"/>
          <w:szCs w:val="20"/>
        </w:rPr>
      </w:pPr>
    </w:p>
    <w:p w:rsidR="001A452F" w:rsidRPr="00151F9C" w:rsidRDefault="001A452F" w:rsidP="001A452F">
      <w:pPr>
        <w:rPr>
          <w:rFonts w:asciiTheme="minorHAnsi" w:hAnsiTheme="minorHAnsi" w:cstheme="minorHAnsi"/>
          <w:b/>
          <w:bCs/>
          <w:sz w:val="20"/>
          <w:szCs w:val="20"/>
        </w:rPr>
      </w:pPr>
      <w:r w:rsidRPr="00151F9C">
        <w:rPr>
          <w:rFonts w:asciiTheme="minorHAnsi" w:hAnsiTheme="minorHAnsi" w:cstheme="minorHAnsi"/>
          <w:b/>
          <w:bCs/>
          <w:sz w:val="20"/>
          <w:szCs w:val="20"/>
        </w:rPr>
        <w:t>Over het consortium financiële vaardigheden</w:t>
      </w:r>
    </w:p>
    <w:p w:rsidR="001A452F" w:rsidRDefault="001A452F" w:rsidP="001A452F">
      <w:pPr>
        <w:rPr>
          <w:rFonts w:asciiTheme="minorHAnsi" w:hAnsiTheme="minorHAnsi" w:cstheme="minorHAnsi"/>
          <w:color w:val="000000"/>
          <w:sz w:val="20"/>
          <w:szCs w:val="20"/>
          <w:shd w:val="clear" w:color="auto" w:fill="FFFFFF"/>
        </w:rPr>
      </w:pPr>
      <w:r w:rsidRPr="00151F9C">
        <w:rPr>
          <w:rFonts w:asciiTheme="minorHAnsi" w:hAnsiTheme="minorHAnsi" w:cstheme="minorHAnsi"/>
          <w:sz w:val="20"/>
          <w:szCs w:val="20"/>
          <w:lang w:eastAsia="nl-NL"/>
        </w:rPr>
        <w:t xml:space="preserve">Het betreft een gelegenheidsconsortium, bestaande uit partijen die vanuit hun eigen missie het belang van financiële vaardigheden onderschrijven. </w:t>
      </w:r>
      <w:proofErr w:type="spellStart"/>
      <w:r w:rsidRPr="00151F9C">
        <w:rPr>
          <w:rFonts w:asciiTheme="minorHAnsi" w:hAnsiTheme="minorHAnsi" w:cstheme="minorHAnsi"/>
          <w:sz w:val="20"/>
          <w:szCs w:val="20"/>
          <w:lang w:eastAsia="nl-NL"/>
        </w:rPr>
        <w:t>Diversion</w:t>
      </w:r>
      <w:proofErr w:type="spellEnd"/>
      <w:r w:rsidRPr="00151F9C">
        <w:rPr>
          <w:rFonts w:asciiTheme="minorHAnsi" w:hAnsiTheme="minorHAnsi" w:cstheme="minorHAnsi"/>
          <w:sz w:val="20"/>
          <w:szCs w:val="20"/>
          <w:lang w:eastAsia="nl-NL"/>
        </w:rPr>
        <w:t xml:space="preserve"> ontwikkelde samen met het </w:t>
      </w:r>
      <w:proofErr w:type="spellStart"/>
      <w:r w:rsidRPr="00151F9C">
        <w:rPr>
          <w:rFonts w:asciiTheme="minorHAnsi" w:hAnsiTheme="minorHAnsi" w:cstheme="minorHAnsi"/>
          <w:sz w:val="20"/>
          <w:szCs w:val="20"/>
          <w:lang w:eastAsia="nl-NL"/>
        </w:rPr>
        <w:t>Nibud</w:t>
      </w:r>
      <w:proofErr w:type="spellEnd"/>
      <w:r w:rsidRPr="00151F9C">
        <w:rPr>
          <w:rFonts w:asciiTheme="minorHAnsi" w:hAnsiTheme="minorHAnsi" w:cstheme="minorHAnsi"/>
          <w:sz w:val="20"/>
          <w:szCs w:val="20"/>
          <w:lang w:eastAsia="nl-NL"/>
        </w:rPr>
        <w:t xml:space="preserve"> het programma </w:t>
      </w:r>
      <w:proofErr w:type="spellStart"/>
      <w:r w:rsidRPr="00151F9C">
        <w:rPr>
          <w:rFonts w:asciiTheme="minorHAnsi" w:hAnsiTheme="minorHAnsi" w:cstheme="minorHAnsi"/>
          <w:sz w:val="20"/>
          <w:szCs w:val="20"/>
          <w:lang w:eastAsia="nl-NL"/>
        </w:rPr>
        <w:t>MoneyWays</w:t>
      </w:r>
      <w:proofErr w:type="spellEnd"/>
      <w:r w:rsidRPr="00151F9C">
        <w:rPr>
          <w:rFonts w:asciiTheme="minorHAnsi" w:hAnsiTheme="minorHAnsi" w:cstheme="minorHAnsi"/>
          <w:sz w:val="20"/>
          <w:szCs w:val="20"/>
          <w:lang w:eastAsia="nl-NL"/>
        </w:rPr>
        <w:t xml:space="preserve">, waarmee ze jaarlijks in 1000 klassen docenten ondersteunen in het voeren van het lastige gesprek over omgaan met geld, armoede en schulden. </w:t>
      </w:r>
      <w:r w:rsidRPr="00151F9C">
        <w:rPr>
          <w:rFonts w:asciiTheme="minorHAnsi" w:hAnsiTheme="minorHAnsi" w:cstheme="minorHAnsi"/>
          <w:sz w:val="20"/>
          <w:szCs w:val="20"/>
          <w:shd w:val="clear" w:color="auto" w:fill="FFFFFF"/>
        </w:rPr>
        <w:t xml:space="preserve">De Vecon vertegenwoordigt leraren in de economische vakken die alle leerlingen een stevig financieel fundament willen meegeven. Helaas hebben niet alle leerlingen het vak economie. </w:t>
      </w:r>
      <w:r w:rsidRPr="00151F9C">
        <w:rPr>
          <w:sz w:val="20"/>
          <w:szCs w:val="20"/>
          <w:shd w:val="clear" w:color="auto" w:fill="FFFFFF"/>
        </w:rPr>
        <w:t>Daarom moet ook er ook vakoverstijgend aandacht zijn voor financiële vaardigheden.</w:t>
      </w:r>
      <w:r w:rsidRPr="00A16870">
        <w:rPr>
          <w:rFonts w:asciiTheme="minorHAnsi" w:hAnsiTheme="minorHAnsi" w:cstheme="minorHAnsi"/>
          <w:color w:val="000000"/>
          <w:sz w:val="20"/>
          <w:szCs w:val="20"/>
          <w:shd w:val="clear" w:color="auto" w:fill="FFFFFF"/>
        </w:rPr>
        <w:t xml:space="preserve"> </w:t>
      </w:r>
      <w:r w:rsidRPr="001A452F">
        <w:rPr>
          <w:rFonts w:asciiTheme="minorHAnsi" w:hAnsiTheme="minorHAnsi" w:cstheme="minorHAnsi"/>
          <w:color w:val="000000"/>
          <w:sz w:val="20"/>
          <w:szCs w:val="20"/>
          <w:shd w:val="clear" w:color="auto" w:fill="FFFFFF"/>
        </w:rPr>
        <w:t>Ook Wijzer in geldzaken zet zich in voor financiële educatie op school, Wijzer in geldzaken organiseert o.a. jaarlijks de Week van het geld om aandacht te vragen voor dit thema.</w:t>
      </w:r>
    </w:p>
    <w:p w:rsidR="001A452F" w:rsidRDefault="001A452F" w:rsidP="001A452F">
      <w:pPr>
        <w:rPr>
          <w:rFonts w:asciiTheme="minorHAnsi" w:hAnsiTheme="minorHAnsi" w:cstheme="minorHAnsi"/>
          <w:color w:val="000000"/>
          <w:sz w:val="20"/>
          <w:szCs w:val="20"/>
          <w:shd w:val="clear" w:color="auto" w:fill="FFFFFF"/>
        </w:rPr>
      </w:pPr>
    </w:p>
    <w:p w:rsidR="001A452F" w:rsidRPr="00A16870" w:rsidRDefault="001A452F" w:rsidP="001A452F">
      <w:pPr>
        <w:rPr>
          <w:rFonts w:asciiTheme="minorHAnsi" w:hAnsiTheme="minorHAnsi" w:cstheme="minorHAnsi"/>
          <w:sz w:val="20"/>
          <w:szCs w:val="20"/>
          <w:lang w:eastAsia="nl-NL"/>
        </w:rPr>
      </w:pPr>
      <w:r w:rsidRPr="00151F9C">
        <w:rPr>
          <w:rFonts w:asciiTheme="minorHAnsi" w:hAnsiTheme="minorHAnsi" w:cstheme="minorHAnsi"/>
          <w:sz w:val="20"/>
          <w:szCs w:val="20"/>
          <w:lang w:eastAsia="nl-NL"/>
        </w:rPr>
        <w:t>We hopen dat u het belang van financiële vaardigheden in het nieuwe curriculum onderschrijft en daarvoor wil pleiten tijdens de aankomende debatten. Mocht u in aanloop daarnaartoe nog extra informatie of toelichting op bovenstaande behoeven, plannen we graag een kennismakingsgesprek in.</w:t>
      </w:r>
    </w:p>
    <w:p w:rsidR="001A452F" w:rsidRPr="00151F9C" w:rsidRDefault="001A452F" w:rsidP="001A452F">
      <w:pPr>
        <w:rPr>
          <w:rFonts w:asciiTheme="minorHAnsi" w:hAnsiTheme="minorHAnsi" w:cstheme="minorHAnsi"/>
          <w:sz w:val="20"/>
          <w:szCs w:val="20"/>
          <w:lang w:eastAsia="nl-NL"/>
        </w:rPr>
      </w:pPr>
    </w:p>
    <w:p w:rsidR="001A452F" w:rsidRPr="00151F9C" w:rsidRDefault="001A452F" w:rsidP="001A452F">
      <w:pPr>
        <w:rPr>
          <w:rFonts w:asciiTheme="minorHAnsi" w:hAnsiTheme="minorHAnsi" w:cstheme="minorHAnsi"/>
          <w:sz w:val="20"/>
          <w:szCs w:val="20"/>
          <w:lang w:eastAsia="nl-NL"/>
        </w:rPr>
      </w:pPr>
      <w:r w:rsidRPr="00151F9C">
        <w:rPr>
          <w:rFonts w:asciiTheme="minorHAnsi" w:hAnsiTheme="minorHAnsi" w:cstheme="minorHAnsi"/>
          <w:sz w:val="20"/>
          <w:szCs w:val="20"/>
          <w:lang w:eastAsia="nl-NL"/>
        </w:rPr>
        <w:t>Hartelijke groeten,</w:t>
      </w:r>
      <w:r w:rsidRPr="00151F9C">
        <w:rPr>
          <w:rFonts w:asciiTheme="minorHAnsi" w:hAnsiTheme="minorHAnsi" w:cstheme="minorHAnsi"/>
          <w:sz w:val="20"/>
          <w:szCs w:val="20"/>
          <w:lang w:eastAsia="nl-NL"/>
        </w:rPr>
        <w:br/>
      </w:r>
    </w:p>
    <w:p w:rsidR="001A452F" w:rsidRPr="00151F9C" w:rsidRDefault="001A452F" w:rsidP="001A452F">
      <w:pPr>
        <w:rPr>
          <w:rFonts w:asciiTheme="minorHAnsi" w:hAnsiTheme="minorHAnsi" w:cstheme="minorHAnsi"/>
          <w:sz w:val="20"/>
          <w:szCs w:val="20"/>
          <w:lang w:eastAsia="nl-NL"/>
        </w:rPr>
      </w:pPr>
      <w:r w:rsidRPr="00151F9C">
        <w:rPr>
          <w:rFonts w:asciiTheme="minorHAnsi" w:hAnsiTheme="minorHAnsi" w:cstheme="minorHAnsi"/>
          <w:sz w:val="20"/>
          <w:szCs w:val="20"/>
          <w:lang w:eastAsia="nl-NL"/>
        </w:rPr>
        <w:t>Namens het consortium financiële vaardigheden,</w:t>
      </w:r>
    </w:p>
    <w:p w:rsidR="001A452F" w:rsidRPr="00151F9C" w:rsidRDefault="001A452F" w:rsidP="001A452F">
      <w:pPr>
        <w:rPr>
          <w:rFonts w:asciiTheme="minorHAnsi" w:hAnsiTheme="minorHAnsi" w:cstheme="minorHAnsi"/>
          <w:sz w:val="20"/>
          <w:szCs w:val="20"/>
          <w:lang w:eastAsia="nl-NL"/>
        </w:rPr>
      </w:pPr>
    </w:p>
    <w:p w:rsidR="001A452F" w:rsidRDefault="001A452F" w:rsidP="001A452F">
      <w:pPr>
        <w:rPr>
          <w:rFonts w:asciiTheme="minorHAnsi" w:hAnsiTheme="minorHAnsi" w:cstheme="minorHAnsi"/>
        </w:rPr>
      </w:pPr>
      <w:r w:rsidRPr="00151F9C">
        <w:rPr>
          <w:rFonts w:asciiTheme="minorHAnsi" w:hAnsiTheme="minorHAnsi" w:cstheme="minorHAnsi"/>
          <w:color w:val="000000" w:themeColor="text1"/>
          <w:sz w:val="20"/>
          <w:szCs w:val="20"/>
        </w:rPr>
        <w:t>Jos Heijhuurs (</w:t>
      </w:r>
      <w:proofErr w:type="spellStart"/>
      <w:r w:rsidRPr="00151F9C">
        <w:rPr>
          <w:rFonts w:asciiTheme="minorHAnsi" w:hAnsiTheme="minorHAnsi" w:cstheme="minorHAnsi"/>
          <w:color w:val="000000" w:themeColor="text1"/>
          <w:sz w:val="20"/>
          <w:szCs w:val="20"/>
        </w:rPr>
        <w:t>Diversion</w:t>
      </w:r>
      <w:proofErr w:type="spellEnd"/>
      <w:r w:rsidRPr="00151F9C">
        <w:rPr>
          <w:rFonts w:asciiTheme="minorHAnsi" w:hAnsiTheme="minorHAnsi" w:cstheme="minorHAnsi"/>
          <w:color w:val="000000" w:themeColor="text1"/>
          <w:sz w:val="20"/>
          <w:szCs w:val="20"/>
        </w:rPr>
        <w:t xml:space="preserve">), Arjan </w:t>
      </w:r>
      <w:proofErr w:type="spellStart"/>
      <w:r w:rsidRPr="00151F9C">
        <w:rPr>
          <w:rFonts w:asciiTheme="minorHAnsi" w:hAnsiTheme="minorHAnsi" w:cstheme="minorHAnsi"/>
          <w:color w:val="000000" w:themeColor="text1"/>
          <w:sz w:val="20"/>
          <w:szCs w:val="20"/>
        </w:rPr>
        <w:t>Vliegenthart</w:t>
      </w:r>
      <w:proofErr w:type="spellEnd"/>
      <w:r w:rsidRPr="00151F9C">
        <w:rPr>
          <w:rFonts w:asciiTheme="minorHAnsi" w:hAnsiTheme="minorHAnsi" w:cstheme="minorHAnsi"/>
          <w:color w:val="000000" w:themeColor="text1"/>
          <w:sz w:val="20"/>
          <w:szCs w:val="20"/>
        </w:rPr>
        <w:t xml:space="preserve"> (</w:t>
      </w:r>
      <w:proofErr w:type="spellStart"/>
      <w:r w:rsidRPr="00151F9C">
        <w:rPr>
          <w:rFonts w:asciiTheme="minorHAnsi" w:hAnsiTheme="minorHAnsi" w:cstheme="minorHAnsi"/>
          <w:color w:val="000000" w:themeColor="text1"/>
          <w:sz w:val="20"/>
          <w:szCs w:val="20"/>
        </w:rPr>
        <w:t>Nibud</w:t>
      </w:r>
      <w:proofErr w:type="spellEnd"/>
      <w:r w:rsidRPr="00151F9C">
        <w:rPr>
          <w:rFonts w:asciiTheme="minorHAnsi" w:hAnsiTheme="minorHAnsi" w:cstheme="minorHAnsi"/>
          <w:color w:val="000000" w:themeColor="text1"/>
          <w:sz w:val="20"/>
          <w:szCs w:val="20"/>
        </w:rPr>
        <w:t>), Jeannet Hommel (Vecon)</w:t>
      </w:r>
    </w:p>
    <w:p w:rsidR="001A452F" w:rsidRDefault="001A452F">
      <w:pPr>
        <w:spacing w:after="160" w:line="259" w:lineRule="auto"/>
        <w:rPr>
          <w:rFonts w:asciiTheme="minorHAnsi" w:hAnsiTheme="minorHAnsi" w:cstheme="minorHAnsi"/>
          <w:sz w:val="20"/>
          <w:szCs w:val="20"/>
        </w:rPr>
      </w:pPr>
    </w:p>
    <w:sectPr w:rsidR="001A452F" w:rsidSect="001E6A24">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485" w:rsidRDefault="00AD6485" w:rsidP="00626C18">
      <w:r>
        <w:separator/>
      </w:r>
    </w:p>
  </w:endnote>
  <w:endnote w:type="continuationSeparator" w:id="0">
    <w:p w:rsidR="00AD6485" w:rsidRDefault="00AD6485" w:rsidP="00626C18">
      <w:r>
        <w:continuationSeparator/>
      </w:r>
    </w:p>
  </w:endnote>
  <w:endnote w:id="1">
    <w:p w:rsidR="001A452F" w:rsidRDefault="001A452F" w:rsidP="001A452F">
      <w:pPr>
        <w:pStyle w:val="Eindnoottekst"/>
      </w:pPr>
      <w:r>
        <w:rPr>
          <w:rStyle w:val="Eindnootmarkering"/>
        </w:rPr>
        <w:endnoteRef/>
      </w:r>
      <w:r>
        <w:t xml:space="preserve"> </w:t>
      </w:r>
      <w:hyperlink r:id="rId1" w:history="1">
        <w:r w:rsidRPr="00626C18">
          <w:rPr>
            <w:rStyle w:val="Hyperlink"/>
          </w:rPr>
          <w:t>https://www.nibud.nl/wp-content/uploads/Nibud-Geldzaken-in-de-praktijk-2018-2019.pdf</w:t>
        </w:r>
      </w:hyperlink>
    </w:p>
  </w:endnote>
  <w:endnote w:id="2">
    <w:p w:rsidR="001A452F" w:rsidRDefault="001A452F" w:rsidP="001A452F">
      <w:pPr>
        <w:pStyle w:val="Eindnoottekst"/>
      </w:pPr>
      <w:r>
        <w:rPr>
          <w:rStyle w:val="Eindnootmarkering"/>
        </w:rPr>
        <w:endnoteRef/>
      </w:r>
      <w:r>
        <w:t xml:space="preserve"> </w:t>
      </w:r>
      <w:hyperlink r:id="rId2" w:history="1">
        <w:r w:rsidRPr="001C7366">
          <w:rPr>
            <w:rStyle w:val="Hyperlink"/>
          </w:rPr>
          <w:t>https://www.nibud.nl/beroepsmatig/nibud-scholierenonderzoek-2020/</w:t>
        </w:r>
      </w:hyperlink>
      <w:r>
        <w:t xml:space="preserve"> </w:t>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485" w:rsidRDefault="00AD6485" w:rsidP="00626C18">
      <w:r>
        <w:separator/>
      </w:r>
    </w:p>
  </w:footnote>
  <w:footnote w:type="continuationSeparator" w:id="0">
    <w:p w:rsidR="00AD6485" w:rsidRDefault="00AD6485" w:rsidP="00626C1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ferink, S (Suzanne) (FM/Wig)">
    <w15:presenceInfo w15:providerId="AD" w15:userId="S-1-5-21-1381004218-720796238-2004955181-7265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F47F3C"/>
    <w:rsid w:val="00090EC2"/>
    <w:rsid w:val="00124FF8"/>
    <w:rsid w:val="00151F9C"/>
    <w:rsid w:val="001A452F"/>
    <w:rsid w:val="001E6A24"/>
    <w:rsid w:val="001E7B6D"/>
    <w:rsid w:val="003C4A2F"/>
    <w:rsid w:val="003D3F68"/>
    <w:rsid w:val="0048529A"/>
    <w:rsid w:val="004E0EBA"/>
    <w:rsid w:val="00626C18"/>
    <w:rsid w:val="00837829"/>
    <w:rsid w:val="0087013A"/>
    <w:rsid w:val="00874E59"/>
    <w:rsid w:val="009511A0"/>
    <w:rsid w:val="00974514"/>
    <w:rsid w:val="00A03214"/>
    <w:rsid w:val="00A16870"/>
    <w:rsid w:val="00AD6485"/>
    <w:rsid w:val="00B06701"/>
    <w:rsid w:val="00BB594B"/>
    <w:rsid w:val="00BF494D"/>
    <w:rsid w:val="00D55020"/>
    <w:rsid w:val="00D567E0"/>
    <w:rsid w:val="00DC7348"/>
    <w:rsid w:val="00DE2C68"/>
    <w:rsid w:val="00EA2E2D"/>
    <w:rsid w:val="00F47F3C"/>
    <w:rsid w:val="00FF1F3F"/>
    <w:rsid w:val="00FF27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7F3C"/>
    <w:pPr>
      <w:spacing w:after="0" w:line="240" w:lineRule="auto"/>
    </w:pPr>
    <w:rPr>
      <w:rFonts w:ascii="Calibri" w:hAnsi="Calibri" w:cs="Calibr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47F3C"/>
    <w:pPr>
      <w:spacing w:before="100" w:beforeAutospacing="1" w:after="100" w:afterAutospacing="1"/>
    </w:pPr>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511A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11A0"/>
    <w:rPr>
      <w:rFonts w:ascii="Segoe UI" w:hAnsi="Segoe UI" w:cs="Segoe UI"/>
      <w:szCs w:val="18"/>
      <w:lang w:val="nl-NL"/>
    </w:rPr>
  </w:style>
  <w:style w:type="character" w:styleId="Verwijzingopmerking">
    <w:name w:val="annotation reference"/>
    <w:basedOn w:val="Standaardalinea-lettertype"/>
    <w:uiPriority w:val="99"/>
    <w:semiHidden/>
    <w:unhideWhenUsed/>
    <w:rsid w:val="009511A0"/>
    <w:rPr>
      <w:sz w:val="16"/>
      <w:szCs w:val="16"/>
    </w:rPr>
  </w:style>
  <w:style w:type="paragraph" w:styleId="Tekstopmerking">
    <w:name w:val="annotation text"/>
    <w:basedOn w:val="Standaard"/>
    <w:link w:val="TekstopmerkingChar"/>
    <w:uiPriority w:val="99"/>
    <w:semiHidden/>
    <w:unhideWhenUsed/>
    <w:rsid w:val="009511A0"/>
    <w:rPr>
      <w:sz w:val="20"/>
      <w:szCs w:val="20"/>
    </w:rPr>
  </w:style>
  <w:style w:type="character" w:customStyle="1" w:styleId="TekstopmerkingChar">
    <w:name w:val="Tekst opmerking Char"/>
    <w:basedOn w:val="Standaardalinea-lettertype"/>
    <w:link w:val="Tekstopmerking"/>
    <w:uiPriority w:val="99"/>
    <w:semiHidden/>
    <w:rsid w:val="009511A0"/>
    <w:rPr>
      <w:rFonts w:ascii="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511A0"/>
    <w:rPr>
      <w:b/>
      <w:bCs/>
    </w:rPr>
  </w:style>
  <w:style w:type="character" w:customStyle="1" w:styleId="OnderwerpvanopmerkingChar">
    <w:name w:val="Onderwerp van opmerking Char"/>
    <w:basedOn w:val="TekstopmerkingChar"/>
    <w:link w:val="Onderwerpvanopmerking"/>
    <w:uiPriority w:val="99"/>
    <w:semiHidden/>
    <w:rsid w:val="009511A0"/>
    <w:rPr>
      <w:rFonts w:ascii="Calibri" w:hAnsi="Calibri" w:cs="Calibri"/>
      <w:b/>
      <w:bCs/>
      <w:sz w:val="20"/>
      <w:szCs w:val="20"/>
      <w:lang w:val="nl-NL"/>
    </w:rPr>
  </w:style>
  <w:style w:type="paragraph" w:styleId="Eindnoottekst">
    <w:name w:val="endnote text"/>
    <w:basedOn w:val="Standaard"/>
    <w:link w:val="EindnoottekstChar"/>
    <w:uiPriority w:val="99"/>
    <w:semiHidden/>
    <w:unhideWhenUsed/>
    <w:rsid w:val="00626C18"/>
    <w:rPr>
      <w:sz w:val="20"/>
      <w:szCs w:val="20"/>
    </w:rPr>
  </w:style>
  <w:style w:type="character" w:customStyle="1" w:styleId="EindnoottekstChar">
    <w:name w:val="Eindnoottekst Char"/>
    <w:basedOn w:val="Standaardalinea-lettertype"/>
    <w:link w:val="Eindnoottekst"/>
    <w:uiPriority w:val="99"/>
    <w:semiHidden/>
    <w:rsid w:val="00626C18"/>
    <w:rPr>
      <w:rFonts w:ascii="Calibri" w:hAnsi="Calibri" w:cs="Calibri"/>
      <w:sz w:val="20"/>
      <w:szCs w:val="20"/>
      <w:lang w:val="nl-NL"/>
    </w:rPr>
  </w:style>
  <w:style w:type="character" w:styleId="Eindnootmarkering">
    <w:name w:val="endnote reference"/>
    <w:basedOn w:val="Standaardalinea-lettertype"/>
    <w:uiPriority w:val="99"/>
    <w:semiHidden/>
    <w:unhideWhenUsed/>
    <w:rsid w:val="00626C18"/>
    <w:rPr>
      <w:vertAlign w:val="superscript"/>
    </w:rPr>
  </w:style>
  <w:style w:type="character" w:styleId="Hyperlink">
    <w:name w:val="Hyperlink"/>
    <w:basedOn w:val="Standaardalinea-lettertype"/>
    <w:uiPriority w:val="99"/>
    <w:unhideWhenUsed/>
    <w:rsid w:val="00626C18"/>
    <w:rPr>
      <w:color w:val="0563C1"/>
      <w:u w:val="single"/>
    </w:rPr>
  </w:style>
</w:styles>
</file>

<file path=word/webSettings.xml><?xml version="1.0" encoding="utf-8"?>
<w:webSettings xmlns:r="http://schemas.openxmlformats.org/officeDocument/2006/relationships" xmlns:w="http://schemas.openxmlformats.org/wordprocessingml/2006/main">
  <w:divs>
    <w:div w:id="10368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_rels/endnotes.xml.rels><?xml version="1.0" encoding="UTF-8" standalone="yes"?>
<Relationships xmlns="http://schemas.openxmlformats.org/package/2006/relationships"><Relationship Id="rId2" Type="http://schemas.openxmlformats.org/officeDocument/2006/relationships/hyperlink" Target="https://www.nibud.nl/beroepsmatig/nibud-scholierenonderzoek-2020/" TargetMode="External"/><Relationship Id="rId1" Type="http://schemas.openxmlformats.org/officeDocument/2006/relationships/hyperlink" Target="https://www.nibud.nl/wp-content/uploads/Nibud-Geldzaken-in-de-praktijk-2018-2019.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C575-7E50-4C8A-BED4-D155AFD2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Elferink, S (Suzanne) (FM/Wig)</dc:creator>
  <cp:lastModifiedBy>Jeannet</cp:lastModifiedBy>
  <cp:revision>2</cp:revision>
  <dcterms:created xsi:type="dcterms:W3CDTF">2021-05-08T10:33:00Z</dcterms:created>
  <dcterms:modified xsi:type="dcterms:W3CDTF">2021-05-08T10:33:00Z</dcterms:modified>
</cp:coreProperties>
</file>